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169545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27,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Boston Beer Company,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144145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tbl>
      <w:tblPr>
        <w:tblLayout w:type="fixed"/>
        <w:tblInd w:w="500" w:type="dxa"/>
        <w:tblCellMar>
          <w:top w:w="0" w:type="dxa"/>
          <w:left w:w="0" w:type="dxa"/>
          <w:bottom w:w="0" w:type="dxa"/>
          <w:right w:w="0" w:type="dxa"/>
        </w:tblCellMar>
      </w:tblPr>
      <w:tr>
        <w:trPr>
          <w:trHeight w:val="222"/>
        </w:trPr>
        <w:tc>
          <w:tcPr>
            <w:tcW w:w="3540" w:type="dxa"/>
            <w:vAlign w:val="bottom"/>
          </w:tcPr>
          <w:p>
            <w:pPr>
              <w:jc w:val="center"/>
              <w:ind w:right="701"/>
              <w:spacing w:after="0"/>
              <w:rPr>
                <w:sz w:val="20"/>
                <w:szCs w:val="20"/>
                <w:color w:val="auto"/>
              </w:rPr>
            </w:pPr>
            <w:r>
              <w:rPr>
                <w:rFonts w:ascii="Arial" w:cs="Arial" w:eastAsia="Arial" w:hAnsi="Arial"/>
                <w:sz w:val="18"/>
                <w:szCs w:val="18"/>
                <w:b w:val="1"/>
                <w:bCs w:val="1"/>
                <w:color w:val="auto"/>
                <w:w w:val="86"/>
              </w:rPr>
              <w:t>Massachusetts</w:t>
            </w:r>
          </w:p>
        </w:tc>
        <w:tc>
          <w:tcPr>
            <w:tcW w:w="3580" w:type="dxa"/>
            <w:vAlign w:val="bottom"/>
          </w:tcPr>
          <w:p>
            <w:pPr>
              <w:jc w:val="right"/>
              <w:ind w:right="1541"/>
              <w:spacing w:after="0"/>
              <w:rPr>
                <w:sz w:val="20"/>
                <w:szCs w:val="20"/>
                <w:color w:val="auto"/>
              </w:rPr>
            </w:pPr>
            <w:r>
              <w:rPr>
                <w:rFonts w:ascii="Arial" w:cs="Arial" w:eastAsia="Arial" w:hAnsi="Arial"/>
                <w:sz w:val="18"/>
                <w:szCs w:val="18"/>
                <w:b w:val="1"/>
                <w:bCs w:val="1"/>
                <w:color w:val="auto"/>
              </w:rPr>
              <w:t>001-14092</w:t>
            </w:r>
          </w:p>
        </w:tc>
        <w:tc>
          <w:tcPr>
            <w:tcW w:w="2280" w:type="dxa"/>
            <w:vAlign w:val="bottom"/>
          </w:tcPr>
          <w:p>
            <w:pPr>
              <w:jc w:val="right"/>
              <w:ind w:right="24"/>
              <w:spacing w:after="0"/>
              <w:rPr>
                <w:sz w:val="20"/>
                <w:szCs w:val="20"/>
                <w:color w:val="auto"/>
              </w:rPr>
            </w:pPr>
            <w:r>
              <w:rPr>
                <w:rFonts w:ascii="Arial" w:cs="Arial" w:eastAsia="Arial" w:hAnsi="Arial"/>
                <w:sz w:val="18"/>
                <w:szCs w:val="18"/>
                <w:b w:val="1"/>
                <w:bCs w:val="1"/>
                <w:color w:val="auto"/>
              </w:rPr>
              <w:t>04-3284048</w:t>
            </w:r>
          </w:p>
        </w:tc>
      </w:tr>
      <w:tr>
        <w:trPr>
          <w:trHeight w:val="148"/>
        </w:trPr>
        <w:tc>
          <w:tcPr>
            <w:tcW w:w="3540" w:type="dxa"/>
            <w:vAlign w:val="bottom"/>
          </w:tcPr>
          <w:p>
            <w:pPr>
              <w:jc w:val="center"/>
              <w:ind w:right="701"/>
              <w:spacing w:after="0"/>
              <w:rPr>
                <w:sz w:val="20"/>
                <w:szCs w:val="20"/>
                <w:color w:val="auto"/>
              </w:rPr>
            </w:pPr>
            <w:r>
              <w:rPr>
                <w:rFonts w:ascii="Arial" w:cs="Arial" w:eastAsia="Arial" w:hAnsi="Arial"/>
                <w:sz w:val="13"/>
                <w:szCs w:val="13"/>
                <w:b w:val="1"/>
                <w:bCs w:val="1"/>
                <w:color w:val="auto"/>
                <w:w w:val="95"/>
              </w:rPr>
              <w:t>(State or Other Jurisdiction</w:t>
            </w:r>
          </w:p>
        </w:tc>
        <w:tc>
          <w:tcPr>
            <w:tcW w:w="3580" w:type="dxa"/>
            <w:vAlign w:val="bottom"/>
          </w:tcPr>
          <w:p>
            <w:pPr>
              <w:spacing w:after="0"/>
              <w:rPr>
                <w:sz w:val="12"/>
                <w:szCs w:val="12"/>
                <w:color w:val="auto"/>
              </w:rPr>
            </w:pPr>
          </w:p>
        </w:tc>
        <w:tc>
          <w:tcPr>
            <w:tcW w:w="2280" w:type="dxa"/>
            <w:vAlign w:val="bottom"/>
          </w:tcPr>
          <w:p>
            <w:pPr>
              <w:jc w:val="center"/>
              <w:ind w:left="112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3540" w:type="dxa"/>
            <w:vAlign w:val="bottom"/>
          </w:tcPr>
          <w:p>
            <w:pPr>
              <w:jc w:val="center"/>
              <w:ind w:right="701"/>
              <w:spacing w:after="0"/>
              <w:rPr>
                <w:sz w:val="20"/>
                <w:szCs w:val="20"/>
                <w:color w:val="auto"/>
              </w:rPr>
            </w:pPr>
            <w:r>
              <w:rPr>
                <w:rFonts w:ascii="Arial" w:cs="Arial" w:eastAsia="Arial" w:hAnsi="Arial"/>
                <w:sz w:val="13"/>
                <w:szCs w:val="13"/>
                <w:b w:val="1"/>
                <w:bCs w:val="1"/>
                <w:color w:val="auto"/>
                <w:w w:val="96"/>
              </w:rPr>
              <w:t>of Incorporation)</w:t>
            </w:r>
          </w:p>
        </w:tc>
        <w:tc>
          <w:tcPr>
            <w:tcW w:w="3580" w:type="dxa"/>
            <w:vAlign w:val="bottom"/>
          </w:tcPr>
          <w:p>
            <w:pPr>
              <w:jc w:val="center"/>
              <w:ind w:right="341"/>
              <w:spacing w:after="0"/>
              <w:rPr>
                <w:sz w:val="20"/>
                <w:szCs w:val="20"/>
                <w:color w:val="auto"/>
              </w:rPr>
            </w:pPr>
            <w:r>
              <w:rPr>
                <w:rFonts w:ascii="Arial" w:cs="Arial" w:eastAsia="Arial" w:hAnsi="Arial"/>
                <w:sz w:val="13"/>
                <w:szCs w:val="13"/>
                <w:b w:val="1"/>
                <w:bCs w:val="1"/>
                <w:color w:val="auto"/>
                <w:w w:val="94"/>
              </w:rPr>
              <w:t>(Commission File Number)</w:t>
            </w:r>
          </w:p>
        </w:tc>
        <w:tc>
          <w:tcPr>
            <w:tcW w:w="2280" w:type="dxa"/>
            <w:vAlign w:val="bottom"/>
          </w:tcPr>
          <w:p>
            <w:pPr>
              <w:jc w:val="center"/>
              <w:ind w:left="1144"/>
              <w:spacing w:after="0"/>
              <w:rPr>
                <w:sz w:val="20"/>
                <w:szCs w:val="20"/>
                <w:color w:val="auto"/>
              </w:rPr>
            </w:pPr>
            <w:r>
              <w:rPr>
                <w:rFonts w:ascii="Arial" w:cs="Arial" w:eastAsia="Arial" w:hAnsi="Arial"/>
                <w:sz w:val="13"/>
                <w:szCs w:val="13"/>
                <w:b w:val="1"/>
                <w:bCs w:val="1"/>
                <w:color w:val="auto"/>
                <w:w w:val="96"/>
              </w:rPr>
              <w:t>Identification No.)</w:t>
            </w:r>
          </w:p>
        </w:tc>
      </w:tr>
      <w:tr>
        <w:trPr>
          <w:trHeight w:val="387"/>
        </w:trPr>
        <w:tc>
          <w:tcPr>
            <w:tcW w:w="3540" w:type="dxa"/>
            <w:vAlign w:val="bottom"/>
          </w:tcPr>
          <w:p>
            <w:pPr>
              <w:jc w:val="center"/>
              <w:ind w:right="701"/>
              <w:spacing w:after="0"/>
              <w:rPr>
                <w:sz w:val="20"/>
                <w:szCs w:val="20"/>
                <w:color w:val="auto"/>
              </w:rPr>
            </w:pPr>
            <w:r>
              <w:rPr>
                <w:rFonts w:ascii="Arial" w:cs="Arial" w:eastAsia="Arial" w:hAnsi="Arial"/>
                <w:sz w:val="18"/>
                <w:szCs w:val="18"/>
                <w:b w:val="1"/>
                <w:bCs w:val="1"/>
                <w:color w:val="auto"/>
                <w:w w:val="89"/>
              </w:rPr>
              <w:t>One Design Center Place, Suite 850,</w:t>
            </w:r>
          </w:p>
        </w:tc>
        <w:tc>
          <w:tcPr>
            <w:tcW w:w="35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2"/>
        </w:trPr>
        <w:tc>
          <w:tcPr>
            <w:tcW w:w="3540" w:type="dxa"/>
            <w:vAlign w:val="bottom"/>
          </w:tcPr>
          <w:p>
            <w:pPr>
              <w:jc w:val="center"/>
              <w:ind w:right="701"/>
              <w:spacing w:after="0"/>
              <w:rPr>
                <w:sz w:val="20"/>
                <w:szCs w:val="20"/>
                <w:color w:val="auto"/>
              </w:rPr>
            </w:pPr>
            <w:r>
              <w:rPr>
                <w:rFonts w:ascii="Arial" w:cs="Arial" w:eastAsia="Arial" w:hAnsi="Arial"/>
                <w:sz w:val="18"/>
                <w:szCs w:val="18"/>
                <w:b w:val="1"/>
                <w:bCs w:val="1"/>
                <w:color w:val="auto"/>
                <w:w w:val="91"/>
              </w:rPr>
              <w:t>Boston, MA</w:t>
            </w:r>
          </w:p>
        </w:tc>
        <w:tc>
          <w:tcPr>
            <w:tcW w:w="3580" w:type="dxa"/>
            <w:vAlign w:val="bottom"/>
          </w:tcPr>
          <w:p>
            <w:pPr>
              <w:spacing w:after="0"/>
              <w:rPr>
                <w:sz w:val="19"/>
                <w:szCs w:val="19"/>
                <w:color w:val="auto"/>
              </w:rPr>
            </w:pPr>
          </w:p>
        </w:tc>
        <w:tc>
          <w:tcPr>
            <w:tcW w:w="2280" w:type="dxa"/>
            <w:vAlign w:val="bottom"/>
          </w:tcPr>
          <w:p>
            <w:pPr>
              <w:jc w:val="right"/>
              <w:ind w:right="244"/>
              <w:spacing w:after="0"/>
              <w:rPr>
                <w:sz w:val="20"/>
                <w:szCs w:val="20"/>
                <w:color w:val="auto"/>
              </w:rPr>
            </w:pPr>
            <w:r>
              <w:rPr>
                <w:rFonts w:ascii="Arial" w:cs="Arial" w:eastAsia="Arial" w:hAnsi="Arial"/>
                <w:sz w:val="18"/>
                <w:szCs w:val="18"/>
                <w:b w:val="1"/>
                <w:bCs w:val="1"/>
                <w:color w:val="auto"/>
              </w:rPr>
              <w:t>02210</w:t>
            </w:r>
          </w:p>
        </w:tc>
      </w:tr>
      <w:tr>
        <w:trPr>
          <w:trHeight w:val="174"/>
        </w:trPr>
        <w:tc>
          <w:tcPr>
            <w:tcW w:w="3540" w:type="dxa"/>
            <w:vAlign w:val="bottom"/>
          </w:tcPr>
          <w:p>
            <w:pPr>
              <w:jc w:val="center"/>
              <w:ind w:right="70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580" w:type="dxa"/>
            <w:vAlign w:val="bottom"/>
          </w:tcPr>
          <w:p>
            <w:pPr>
              <w:spacing w:after="0"/>
              <w:rPr>
                <w:sz w:val="15"/>
                <w:szCs w:val="15"/>
                <w:color w:val="auto"/>
              </w:rPr>
            </w:pPr>
          </w:p>
        </w:tc>
        <w:tc>
          <w:tcPr>
            <w:tcW w:w="2280" w:type="dxa"/>
            <w:vAlign w:val="bottom"/>
          </w:tcPr>
          <w:p>
            <w:pPr>
              <w:jc w:val="center"/>
              <w:ind w:left="1144"/>
              <w:spacing w:after="0"/>
              <w:rPr>
                <w:sz w:val="20"/>
                <w:szCs w:val="20"/>
                <w:color w:val="auto"/>
              </w:rPr>
            </w:pPr>
            <w:r>
              <w:rPr>
                <w:rFonts w:ascii="Arial" w:cs="Arial" w:eastAsia="Arial" w:hAnsi="Arial"/>
                <w:sz w:val="13"/>
                <w:szCs w:val="13"/>
                <w:b w:val="1"/>
                <w:bCs w:val="1"/>
                <w:color w:val="auto"/>
                <w:w w:val="96"/>
              </w:rPr>
              <w:t>(Zip Code)</w:t>
            </w:r>
          </w:p>
        </w:tc>
      </w:tr>
    </w:tbl>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(617) 368-5000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145415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0"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400" w:type="dxa"/>
            <w:vAlign w:val="bottom"/>
            <w:gridSpan w:val="2"/>
            <w:vMerge w:val="continue"/>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5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Class A Common Stock</w:t>
            </w:r>
          </w:p>
        </w:tc>
        <w:tc>
          <w:tcPr>
            <w:tcW w:w="120" w:type="dxa"/>
            <w:vAlign w:val="bottom"/>
          </w:tcPr>
          <w:p>
            <w:pPr>
              <w:spacing w:after="0"/>
              <w:rPr>
                <w:sz w:val="19"/>
                <w:szCs w:val="19"/>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SAM</w:t>
            </w:r>
          </w:p>
        </w:tc>
        <w:tc>
          <w:tcPr>
            <w:tcW w:w="120" w:type="dxa"/>
            <w:vAlign w:val="bottom"/>
          </w:tcPr>
          <w:p>
            <w:pPr>
              <w:spacing w:after="0"/>
              <w:rPr>
                <w:sz w:val="19"/>
                <w:szCs w:val="19"/>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NYSE</w:t>
            </w:r>
          </w:p>
        </w:tc>
        <w:tc>
          <w:tcPr>
            <w:tcW w:w="0" w:type="dxa"/>
            <w:vAlign w:val="bottom"/>
          </w:tcPr>
          <w:p>
            <w:pPr>
              <w:spacing w:after="0"/>
              <w:rPr>
                <w:sz w:val="1"/>
                <w:szCs w:val="1"/>
                <w:color w:val="auto"/>
              </w:rPr>
            </w:pPr>
          </w:p>
        </w:tc>
      </w:tr>
    </w:tbl>
    <w:p>
      <w:pPr>
        <w:spacing w:after="0" w:line="129"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635000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1" w:name="page2"/>
    <w:bookmarkEnd w:id="1"/>
    <w:p>
      <w:pPr>
        <w:ind w:right="300"/>
        <w:spacing w:after="0" w:line="250" w:lineRule="auto"/>
        <w:rPr>
          <w:sz w:val="20"/>
          <w:szCs w:val="20"/>
          <w:color w:val="auto"/>
        </w:rPr>
      </w:pPr>
      <w:r>
        <w:rPr>
          <w:rFonts w:ascii="Arial" w:cs="Arial" w:eastAsia="Arial" w:hAnsi="Arial"/>
          <w:sz w:val="20"/>
          <w:szCs w:val="20"/>
          <w:b w:val="1"/>
          <w:bCs w:val="1"/>
          <w:color w:val="auto"/>
        </w:rPr>
        <w:t>Item 5.02 Departure of Certain Officers; Election of Directors; Appointment of Certain Officers; Compensatory Arrangements of Certain Officers.</w:t>
      </w:r>
    </w:p>
    <w:p>
      <w:pPr>
        <w:spacing w:after="0" w:line="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On March 27, 2023, Michael M. Lynton notified the Board of Directors (the “Board”) of The Boston Beer Company, Inc. (the “Company”) that he will not stand for re-election as a Director of the Company at the end of his current term and will step down from the Board effective as of the conclusion of the Company’s 2023 Annual Meeting of Stockholders. Mr. Lynton’s decision not to stand for re-election was not due to any disagreements with the Company or the Board on any matter relating to the Company’s operations, policies, or practices.</w:t>
      </w:r>
    </w:p>
    <w:p>
      <w:pPr>
        <w:jc w:val="both"/>
        <w:spacing w:after="0" w:line="244" w:lineRule="auto"/>
        <w:rPr>
          <w:sz w:val="20"/>
          <w:szCs w:val="20"/>
          <w:color w:val="auto"/>
        </w:rPr>
      </w:pPr>
      <w:r>
        <w:rPr>
          <w:rFonts w:ascii="Arial" w:cs="Arial" w:eastAsia="Arial" w:hAnsi="Arial"/>
          <w:sz w:val="20"/>
          <w:szCs w:val="20"/>
          <w:color w:val="auto"/>
        </w:rPr>
        <w:t>A search is underway to fill the independent Class B Director vacancy resulting from Mr. Lynton’s decision. Once a nominee has been identified, the Company will share information about Mr. Lynton’s successor.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7660" w:type="dxa"/>
            <w:vAlign w:val="bottom"/>
            <w:gridSpan w:val="2"/>
          </w:tcPr>
          <w:p>
            <w:pPr>
              <w:ind w:left="2160"/>
              <w:spacing w:after="0"/>
              <w:rPr>
                <w:sz w:val="20"/>
                <w:szCs w:val="20"/>
                <w:color w:val="auto"/>
              </w:rPr>
            </w:pPr>
            <w:r>
              <w:rPr>
                <w:rFonts w:ascii="Arial" w:cs="Arial" w:eastAsia="Arial" w:hAnsi="Arial"/>
                <w:sz w:val="18"/>
                <w:szCs w:val="18"/>
                <w:color w:val="auto"/>
              </w:rPr>
              <w:t>The Boston Beer Company, Inc.</w:t>
            </w:r>
          </w:p>
        </w:tc>
      </w:tr>
      <w:tr>
        <w:trPr>
          <w:trHeight w:val="459"/>
        </w:trPr>
        <w:tc>
          <w:tcPr>
            <w:tcW w:w="3580" w:type="dxa"/>
            <w:vAlign w:val="bottom"/>
          </w:tcPr>
          <w:p>
            <w:pPr>
              <w:spacing w:after="0"/>
              <w:rPr>
                <w:sz w:val="20"/>
                <w:szCs w:val="20"/>
                <w:color w:val="auto"/>
              </w:rPr>
            </w:pPr>
            <w:r>
              <w:rPr>
                <w:rFonts w:ascii="Arial" w:cs="Arial" w:eastAsia="Arial" w:hAnsi="Arial"/>
                <w:sz w:val="18"/>
                <w:szCs w:val="18"/>
                <w:color w:val="auto"/>
              </w:rPr>
              <w:t>Date: March 28, 2023</w:t>
            </w:r>
          </w:p>
        </w:tc>
        <w:tc>
          <w:tcPr>
            <w:tcW w:w="7660" w:type="dxa"/>
            <w:vAlign w:val="bottom"/>
            <w:gridSpan w:val="2"/>
          </w:tcPr>
          <w:p>
            <w:pPr>
              <w:ind w:left="2160"/>
              <w:spacing w:after="0"/>
              <w:rPr>
                <w:sz w:val="20"/>
                <w:szCs w:val="20"/>
                <w:color w:val="auto"/>
              </w:rPr>
            </w:pPr>
            <w:r>
              <w:rPr>
                <w:rFonts w:ascii="Arial" w:cs="Arial" w:eastAsia="Arial" w:hAnsi="Arial"/>
                <w:sz w:val="18"/>
                <w:szCs w:val="18"/>
                <w:color w:val="auto"/>
              </w:rPr>
              <w:t>By: /s/ David A. Burwick</w:t>
            </w:r>
          </w:p>
        </w:tc>
      </w:tr>
      <w:tr>
        <w:trPr>
          <w:trHeight w:val="222"/>
        </w:trPr>
        <w:tc>
          <w:tcPr>
            <w:tcW w:w="35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Name: David A. Burwick</w:t>
            </w:r>
          </w:p>
        </w:tc>
      </w:tr>
      <w:tr>
        <w:trPr>
          <w:trHeight w:val="230"/>
        </w:trPr>
        <w:tc>
          <w:tcPr>
            <w:tcW w:w="35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i w:val="1"/>
                <w:iCs w:val="1"/>
                <w:color w:val="auto"/>
              </w:rPr>
              <w:t>Title: President &amp; Chief Executive Officer</w:t>
            </w:r>
          </w:p>
        </w:tc>
      </w:tr>
      <w:tr>
        <w:trPr>
          <w:trHeight w:val="648"/>
        </w:trPr>
        <w:tc>
          <w:tcPr>
            <w:tcW w:w="3580" w:type="dxa"/>
            <w:vAlign w:val="bottom"/>
          </w:tcPr>
          <w:p>
            <w:pPr>
              <w:spacing w:after="0"/>
              <w:rPr>
                <w:sz w:val="24"/>
                <w:szCs w:val="24"/>
                <w:color w:val="auto"/>
              </w:rPr>
            </w:pPr>
          </w:p>
        </w:tc>
        <w:tc>
          <w:tcPr>
            <w:tcW w:w="2480" w:type="dxa"/>
            <w:vAlign w:val="bottom"/>
          </w:tcPr>
          <w:p>
            <w:pPr>
              <w:jc w:val="right"/>
              <w:ind w:right="310"/>
              <w:spacing w:after="0"/>
              <w:rPr>
                <w:sz w:val="20"/>
                <w:szCs w:val="20"/>
                <w:color w:val="auto"/>
              </w:rPr>
            </w:pPr>
            <w:r>
              <w:rPr>
                <w:rFonts w:ascii="Arial" w:cs="Arial" w:eastAsia="Arial" w:hAnsi="Arial"/>
                <w:sz w:val="18"/>
                <w:szCs w:val="18"/>
                <w:color w:val="auto"/>
              </w:rPr>
              <w:t>2</w:t>
            </w:r>
          </w:p>
        </w:tc>
        <w:tc>
          <w:tcPr>
            <w:tcW w:w="51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2023-03-28T15:47:22Z</dcterms:created>
  <dcterms:modified xsi:type="dcterms:W3CDTF">2023-03-28T15:47:22Z</dcterms:modified>
</cp:coreProperties>
</file>