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Stranksy Allison Robl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BOSTON BEER COMPANY,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DESIGN CENTER PLACE, SUITE 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BOSTON BEER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Marketing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G. Andrews under POA for the benefit of Allison Robl Stransky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allisonrstranskypoa.txt"/>
      <w:bookmarkStart w:id="3" w:name="ksallisonrstranskypoa"/>
      <w:bookmarkEnd w:id="2"/>
      <w:bookmarkEnd w:id="3"/>
      <w:r>
        <w:rPr/>
        <w:t>LIMITED POWER OF ATTORNEY FOR SECTION 16 REPORTING OBLIGATIONS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constitutes and appoints each of Michael</w:t>
      </w:r>
    </w:p>
    <w:p>
      <w:pPr>
        <w:pStyle w:val="PreformattedText"/>
        <w:bidi w:val="0"/>
        <w:spacing w:before="0" w:after="0"/>
        <w:jc w:val="left"/>
        <w:rPr/>
      </w:pPr>
      <w:r>
        <w:rPr/>
        <w:t>G. Andrews, Tara L. Heath, Meryl Schneider, and  Mathew D. Murphy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Boston Beer Company, Inc. ("Boston Beer"), or any one of them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acting singly and with full power of substitution,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Execute for and on behalf of the undersigned,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capacity as an Officer or both of Boston Beer, Forms 3,</w:t>
      </w:r>
    </w:p>
    <w:p>
      <w:pPr>
        <w:pStyle w:val="PreformattedText"/>
        <w:bidi w:val="0"/>
        <w:spacing w:before="0" w:after="0"/>
        <w:jc w:val="left"/>
        <w:rPr/>
      </w:pPr>
      <w:r>
        <w:rPr/>
        <w:t>4, and 5 (and any amendments thereto) in accordance with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16(a) of the Securities Exchange Act of 1934, as amended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"Exchange Act"),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such Form 3, 4, or 5, complete and execute any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thereto, and timely file such form with the U.S. Securities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Commission (the "SEC") and any securities exchange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similar authority, including without limitation the filing of a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ID or any other documents necessary or appropriate to enable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to file the Forms 3, 4, and 5 electronically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 Seek or obtain, as the undersigned's representative and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behalf, information on transactions in Boston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Beer's securities from any third party, including brokers, employee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plan administrators, and trustees, and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authorizes any such person to release any such information to each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attorneys-in-fact appointed by this Limited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and approves and ratifies any such release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4. Take any other action in connection with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which, in the opinion of 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by or for,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Limited Power of Attorney shall be in such form and shall contain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information and disclosure as such attorney-in-fact may approve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such attorney-in-fact's reasonable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required,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the undersigned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substitute or substitutes, shall lawfully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cause to be done by virtue of this Limited Power of Attorney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attorneys-in-</w:t>
      </w:r>
    </w:p>
    <w:p>
      <w:pPr>
        <w:pStyle w:val="PreformattedText"/>
        <w:bidi w:val="0"/>
        <w:spacing w:before="0" w:after="0"/>
        <w:jc w:val="left"/>
        <w:rPr/>
      </w:pPr>
      <w:r>
        <w:rPr/>
        <w:t>fact, in serving in such capacity at the request and on the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undersigned, are not assuming, nor is Boston Beer assuming,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undersigned's responsibilities to comply with, or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liability for the failure to comply with, any provision of Section 16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shall remain in full force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effect until the undersigned is no longer required to file Forms 3, 4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5 with respect to the undersigned's holdings of and transactions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securities issued by Boston Beer, unless earlier revoked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in a signed writing delivered to the relevant attorney-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in-fact. Notwithstanding the foregoing, this Limited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shall be automatically revoked with respect to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particular attorneys-in-fact in the event that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is no longer employed by Boston Beer. This Limited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not be affected by the undersigned's subsequent disability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incapacity.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a sealed instrument this 6th day of October 2026.</w:t>
      </w:r>
    </w:p>
    <w:p>
      <w:pPr>
        <w:pStyle w:val="PreformattedText"/>
        <w:bidi w:val="0"/>
        <w:spacing w:before="0" w:after="0"/>
        <w:jc w:val="left"/>
        <w:rPr/>
      </w:pPr>
      <w:r>
        <w:rPr/>
        <w:t>/s/Allison Robl Stranksy ____________________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</w:t>
      </w: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</w:t>
      </w:r>
      <w:r>
        <w:rPr/>
        <w:t>Allison Robl Stranksy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COMMONWEALTH OF MASSACHUSETTS   )</w:t>
      </w:r>
    </w:p>
    <w:p>
      <w:pPr>
        <w:pStyle w:val="PreformattedText"/>
        <w:bidi w:val="0"/>
        <w:spacing w:before="0" w:after="0"/>
        <w:jc w:val="left"/>
        <w:rPr/>
      </w:pPr>
      <w:r>
        <w:rPr/>
        <w:t>ss. COUNTY OF SUFFOLK           )</w:t>
      </w:r>
    </w:p>
    <w:p>
      <w:pPr>
        <w:pStyle w:val="PreformattedText"/>
        <w:bidi w:val="0"/>
        <w:spacing w:before="0" w:after="0"/>
        <w:jc w:val="left"/>
        <w:rPr/>
      </w:pPr>
      <w:r>
        <w:rPr/>
        <w:t>October 6,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Then personally appeared the above-named Allison Robl Stranksy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acknowledged the foregoing instrument to be his/her free act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deed, before me,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Madison Lynn Nassiff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Notary Public: Madison Lynn Nassiff</w:t>
      </w:r>
    </w:p>
    <w:p>
      <w:pPr>
        <w:pStyle w:val="PreformattedText"/>
        <w:bidi w:val="0"/>
        <w:spacing w:before="0" w:after="283"/>
        <w:jc w:val="left"/>
        <w:rPr/>
      </w:pPr>
      <w:r>
        <w:rPr/>
        <w:t>My Commission Expires: November 6, 2031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9611" TargetMode="External"/><Relationship Id="rId3" Type="http://schemas.openxmlformats.org/officeDocument/2006/relationships/hyperlink" Target="http://www.sec.gov/cgi-bin/browse-edgar?action=getcompany&amp;CIK=000094987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1089</Words>
  <Characters>5865</Characters>
  <CharactersWithSpaces>6939</CharactersWithSpaces>
  <Paragraphs>144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