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571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711190"/>
                    </a:xfrm>
                    <a:prstGeom prst="rect">
                      <a:avLst/>
                    </a:prstGeom>
                    <a:noFill/>
                  </pic:spPr>
                </pic:pic>
              </a:graphicData>
            </a:graphic>
          </wp:anchor>
        </w:drawing>
      </w:r>
    </w:p>
    <w:p>
      <w:pPr>
        <w:spacing w:after="0" w:line="1240"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Lysyj Lesya</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40"/>
        <w:spacing w:after="0" w:line="381" w:lineRule="auto"/>
        <w:rPr>
          <w:sz w:val="20"/>
          <w:szCs w:val="20"/>
          <w:color w:val="auto"/>
        </w:rPr>
      </w:pPr>
      <w:r>
        <w:rPr>
          <w:rFonts w:ascii="Times New Roman" w:cs="Times New Roman" w:eastAsia="Times New Roman" w:hAnsi="Times New Roman"/>
          <w:sz w:val="16"/>
          <w:szCs w:val="16"/>
          <w:color w:val="0000FF"/>
        </w:rPr>
        <w:t>C/O THE BOSTON BEER COMPANY, INC. ONE DESIGN CENTER PLACE SUITE 850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02210</w:t>
            </w:r>
          </w:p>
        </w:tc>
      </w:tr>
      <w:tr>
        <w:trPr>
          <w:trHeight w:val="150"/>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BOSTON BEER CO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SAM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218"/>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03/01/2025</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5"/>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03/01/2025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6,565</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17,197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Class A Common</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03/01/2025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(3)</w:t>
            </w:r>
          </w:p>
        </w:tc>
        <w:tc>
          <w:tcPr>
            <w:tcW w:w="68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309</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243.77</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16,888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8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March 1,</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2021</w:t>
            </w:r>
          </w:p>
        </w:tc>
        <w:tc>
          <w:tcPr>
            <w:tcW w:w="78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1,028.71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03/01/2025</w:t>
            </w:r>
          </w:p>
        </w:tc>
        <w:tc>
          <w:tcPr>
            <w:tcW w:w="114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7"/>
                <w:szCs w:val="17"/>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182</w:t>
            </w:r>
          </w:p>
        </w:tc>
        <w:tc>
          <w:tcPr>
            <w:tcW w:w="8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3"/>
                <w:szCs w:val="13"/>
                <w:color w:val="0000FF"/>
              </w:rPr>
              <w:t>03/01/2023</w:t>
            </w:r>
            <w:r>
              <w:rPr>
                <w:rFonts w:ascii="Times New Roman" w:cs="Times New Roman" w:eastAsia="Times New Roman" w:hAnsi="Times New Roman"/>
                <w:sz w:val="21"/>
                <w:szCs w:val="21"/>
                <w:color w:val="008000"/>
                <w:vertAlign w:val="superscript"/>
              </w:rPr>
              <w:t>(4)</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02/28/2031</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jc w:val="right"/>
              <w:ind w:right="91"/>
              <w:spacing w:after="0"/>
              <w:rPr>
                <w:sz w:val="20"/>
                <w:szCs w:val="20"/>
                <w:color w:val="auto"/>
              </w:rPr>
            </w:pPr>
            <w:r>
              <w:rPr>
                <w:rFonts w:ascii="Times New Roman" w:cs="Times New Roman" w:eastAsia="Times New Roman" w:hAnsi="Times New Roman"/>
                <w:sz w:val="17"/>
                <w:szCs w:val="17"/>
                <w:color w:val="0000FF"/>
              </w:rPr>
              <w:t>725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725</w:t>
            </w:r>
          </w:p>
        </w:tc>
        <w:tc>
          <w:tcPr>
            <w:tcW w:w="28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tcPr>
          <w:p>
            <w:pPr>
              <w:ind w:left="60"/>
              <w:spacing w:after="0" w:line="78" w:lineRule="exact"/>
              <w:rPr>
                <w:sz w:val="20"/>
                <w:szCs w:val="20"/>
                <w:color w:val="auto"/>
              </w:rPr>
            </w:pPr>
            <w:r>
              <w:rPr>
                <w:rFonts w:ascii="Times New Roman" w:cs="Times New Roman" w:eastAsia="Times New Roman" w:hAnsi="Times New Roman"/>
                <w:sz w:val="9"/>
                <w:szCs w:val="9"/>
                <w:color w:val="0000FF"/>
              </w:rPr>
              <w:t>Stock</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ind w:left="40"/>
              <w:spacing w:after="0" w:line="78" w:lineRule="exact"/>
              <w:rPr>
                <w:sz w:val="20"/>
                <w:szCs w:val="20"/>
                <w:color w:val="auto"/>
              </w:rPr>
            </w:pPr>
            <w:r>
              <w:rPr>
                <w:rFonts w:ascii="Times New Roman" w:cs="Times New Roman" w:eastAsia="Times New Roman" w:hAnsi="Times New Roman"/>
                <w:sz w:val="9"/>
                <w:szCs w:val="9"/>
                <w:color w:val="0000FF"/>
              </w:rPr>
              <w:t>Common</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March 1,</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2023</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323.8</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03/01/2025</w:t>
            </w:r>
          </w:p>
        </w:tc>
        <w:tc>
          <w:tcPr>
            <w:tcW w:w="114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7"/>
                <w:szCs w:val="17"/>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565</w:t>
            </w:r>
          </w:p>
        </w:tc>
        <w:tc>
          <w:tcPr>
            <w:tcW w:w="88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3"/>
                <w:szCs w:val="13"/>
                <w:color w:val="0000FF"/>
              </w:rPr>
              <w:t>03/01/2025</w:t>
            </w:r>
            <w:r>
              <w:rPr>
                <w:rFonts w:ascii="Times New Roman" w:cs="Times New Roman" w:eastAsia="Times New Roman" w:hAnsi="Times New Roman"/>
                <w:sz w:val="21"/>
                <w:szCs w:val="21"/>
                <w:color w:val="008000"/>
                <w:vertAlign w:val="superscript"/>
              </w:rPr>
              <w:t>(5)</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02/28/2033</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7"/>
                <w:szCs w:val="17"/>
                <w:color w:val="0000FF"/>
              </w:rPr>
              <w:t>1,697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565</w:t>
            </w:r>
          </w:p>
        </w:tc>
        <w:tc>
          <w:tcPr>
            <w:tcW w:w="280" w:type="dxa"/>
            <w:vAlign w:val="bottom"/>
          </w:tcPr>
          <w:p>
            <w:pPr>
              <w:spacing w:after="0"/>
              <w:rPr>
                <w:sz w:val="17"/>
                <w:szCs w:val="17"/>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ind w:left="40"/>
              <w:spacing w:after="0" w:line="92" w:lineRule="exact"/>
              <w:rPr>
                <w:sz w:val="20"/>
                <w:szCs w:val="20"/>
                <w:color w:val="auto"/>
              </w:rPr>
            </w:pPr>
            <w:r>
              <w:rPr>
                <w:rFonts w:ascii="Times New Roman" w:cs="Times New Roman" w:eastAsia="Times New Roman" w:hAnsi="Times New Roman"/>
                <w:sz w:val="10"/>
                <w:szCs w:val="10"/>
                <w:color w:val="0000FF"/>
              </w:rPr>
              <w:t>Common</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grants of Restricted Stock Units ("RSUs") under the Issuer's Restated Employee Equity Incentive Plan ("EEIP"). The details of these grants were disclosed in a Current Report on Form 8-K filed by the Issuer on February 11, 2025.</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10,758 shares of restricted stock subject to vesting conditions.</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net withheld the vesting of a percentage of shares to satisfy the tax obligations of the Reporting Person flowing from the vesting of Restricted Stock Units ("RSUs"). The Reporting Person had a total of 1,045 RSUs vest on March 1, 2025.</w:t>
      </w:r>
    </w:p>
    <w:p>
      <w:pPr>
        <w:spacing w:after="0" w:line="16" w:lineRule="exact"/>
        <w:rPr>
          <w:rFonts w:ascii="Times New Roman" w:cs="Times New Roman" w:eastAsia="Times New Roman" w:hAnsi="Times New Roman"/>
          <w:sz w:val="13"/>
          <w:szCs w:val="13"/>
          <w:color w:val="008000"/>
        </w:rPr>
      </w:pPr>
    </w:p>
    <w:p>
      <w:pPr>
        <w:jc w:val="both"/>
        <w:ind w:left="40" w:right="3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Performance-Based Stock Options were granted pursuant to the Issuer's EEIP on March 1, 2021. The extent to which the options were exercisable was dependent upon the Company achieving certain compounded annual growth rate targets based on net revenue growth in Fiscal Year 2022 over Fiscal Year 2020. In February 2023, the Compensation Committee determined that the performance criteria had been achieved, and as such the options vested in three equal installments on March 1 in the years 2023-2025.</w:t>
      </w:r>
    </w:p>
    <w:p>
      <w:pPr>
        <w:spacing w:after="0" w:line="26" w:lineRule="exact"/>
        <w:rPr>
          <w:rFonts w:ascii="Times New Roman" w:cs="Times New Roman" w:eastAsia="Times New Roman" w:hAnsi="Times New Roman"/>
          <w:sz w:val="13"/>
          <w:szCs w:val="13"/>
          <w:color w:val="008000"/>
        </w:rPr>
      </w:pPr>
    </w:p>
    <w:p>
      <w:pPr>
        <w:ind w:left="40" w:right="140" w:firstLine="2"/>
        <w:spacing w:after="0" w:line="23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Performance-Based Stock Options were granted pursuant to the Issuer's Employee Equity Incentive Plan ("EEIP") on March 1, 2023. The extent to which the options were exercisable was dependent upon the Company achieving certain compounded annual growth rate targets based on net revenue growth in Fiscal Year 2024 over Fiscal Year 2022. In February 2025, the Compensation Committee determined that the performance criteria had been achieved, and as such the options will vest in three equal installments on March 1 in the years 2025-2027, contingent on the Reporting Person's continued employment with the Issuer on the applicable vesting dates.</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Michael G. Andrews 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-8890</wp:posOffset>
            </wp:positionV>
            <wp:extent cx="1162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2685" cy="8255"/>
                    </a:xfrm>
                    <a:prstGeom prst="rect">
                      <a:avLst/>
                    </a:prstGeom>
                    <a:noFill/>
                  </pic:spPr>
                </pic:pic>
              </a:graphicData>
            </a:graphic>
          </wp:anchor>
        </w:drawing>
      </w:r>
    </w:p>
    <w:p>
      <w:pPr>
        <w:spacing w:after="0" w:line="2"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POA for the benefit of Lesya</w:t>
        <w:tab/>
        <w:t>03/04/2025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34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Lysyj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23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37490" cy="8255"/>
                    </a:xfrm>
                    <a:prstGeom prst="rect">
                      <a:avLst/>
                    </a:prstGeom>
                    <a:noFill/>
                  </pic:spPr>
                </pic:pic>
              </a:graphicData>
            </a:graphic>
          </wp:anchor>
        </w:drawing>
      </w:r>
    </w:p>
    <w:p>
      <w:pPr>
        <w:spacing w:after="0" w:line="3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92314" TargetMode="External"/><Relationship Id="rId14" Type="http://schemas.openxmlformats.org/officeDocument/2006/relationships/hyperlink" Target="http://www.sec.gov/cgi-bin/browse-edgar?action=getcompany&amp;CIK=00009498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2025-03-04T15:10:18Z</dcterms:created>
  <dcterms:modified xsi:type="dcterms:W3CDTF">2025-03-04T15:10:18Z</dcterms:modified>
</cp:coreProperties>
</file>