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325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C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 ONE DESIGN CENTER PLACE, SUITE 850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3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1,511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122,923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33,248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adult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disclaims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-1248410</wp:posOffset>
            </wp:positionV>
            <wp:extent cx="29210" cy="1732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3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32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40" w:type="dxa"/>
            <w:vAlign w:val="bottom"/>
            <w:gridSpan w:val="10"/>
          </w:tcPr>
          <w:p>
            <w:pPr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(A)5.Number(D)   6Exercisable.DateExercisableDateand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6"/>
              </w:rPr>
              <w:t>7Title.Title and Shares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4"/>
              </w:rPr>
              <w:t>1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74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74"/>
              </w:rPr>
              <w:t>-1-2017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86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7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169.85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10/28/2026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2,745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03/01/2020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12/31/2026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Agreement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1-1-2018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191.1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03/01/2020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1,511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0.00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Agreement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15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1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2017 option vested in three annual installments: the first on March 1, 2020 and the final vesting on January 1,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2018 option vested in three annual installments: the first on March 1, 2020 and the final vesting on January 1, 2022.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Michael G. Andrews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7"/>
              </w:rPr>
              <w:t>or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ind w:left="2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60" w:type="dxa"/>
            <w:vAlign w:val="bottom"/>
            <w:gridSpan w:val="8"/>
          </w:tcPr>
          <w:p>
            <w:pPr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  <w:highlight w:val="white"/>
              </w:rPr>
              <w:t xml:space="preserve">POA for the benefit of Koch C.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10/28/2026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360" w:type="dxa"/>
            <w:vAlign w:val="bottom"/>
          </w:tcPr>
          <w:p>
            <w:pPr>
              <w:ind w:left="37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Titl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  <w:highlight w:val="white"/>
              </w:rPr>
              <w:t>James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6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08079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2026-10-28T15:51:26Z</dcterms:created>
  <dcterms:modified xsi:type="dcterms:W3CDTF">2026-10-28T15:51:26Z</dcterms:modified>
</cp:coreProperties>
</file>